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1.bin" ContentType="application/vnd.ms-office.activeX"/>
  <Override PartName="/word/activeX/activeX2.xml" ContentType="application/vnd.ms-office.activeX+xml"/>
  <Override PartName="/word/activeX/activeX2.bin" ContentType="application/vnd.ms-office.activeX"/>
  <Override PartName="/word/activeX/activeX3.xml" ContentType="application/vnd.ms-office.activeX+xml"/>
  <Override PartName="/word/activeX/activeX3.bin" ContentType="application/vnd.ms-office.activeX"/>
  <Override PartName="/word/activeX/activeX4.xml" ContentType="application/vnd.ms-office.activeX+xml"/>
  <Override PartName="/word/activeX/activeX4.bin" ContentType="application/vnd.ms-office.activeX"/>
  <Override PartName="/word/activeX/activeX5.xml" ContentType="application/vnd.ms-office.activeX+xml"/>
  <Override PartName="/word/activeX/activeX5.bin" ContentType="application/vnd.ms-office.activeX"/>
  <Override PartName="/word/activeX/activeX6.xml" ContentType="application/vnd.ms-office.activeX+xml"/>
  <Override PartName="/word/activeX/activeX6.bin" ContentType="application/vnd.ms-office.activeX"/>
  <Override PartName="/word/activeX/activeX7.xml" ContentType="application/vnd.ms-office.activeX+xml"/>
  <Override PartName="/word/activeX/activeX7.bin" ContentType="application/vnd.ms-office.activeX"/>
  <Override PartName="/word/activeX/activeX8.xml" ContentType="application/vnd.ms-office.activeX+xml"/>
  <Override PartName="/word/activeX/activeX8.bin" ContentType="application/vnd.ms-office.activeX"/>
  <Override PartName="/word/activeX/activeX9.xml" ContentType="application/vnd.ms-office.activeX+xml"/>
  <Override PartName="/word/activeX/activeX9.bin" ContentType="application/vnd.ms-office.activeX"/>
  <Override PartName="/word/activeX/activeX10.xml" ContentType="application/vnd.ms-office.activeX+xml"/>
  <Override PartName="/word/activeX/activeX10.bin" ContentType="application/vnd.ms-office.activeX"/>
  <Override PartName="/word/activeX/activeX11.xml" ContentType="application/vnd.ms-office.activeX+xml"/>
  <Override PartName="/word/activeX/activeX11.bin" ContentType="application/vnd.ms-office.activeX"/>
  <Override PartName="/word/activeX/activeX12.xml" ContentType="application/vnd.ms-office.activeX+xml"/>
  <Override PartName="/word/activeX/activeX12.bin" ContentType="application/vnd.ms-office.activeX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8A2" w:rsidRDefault="00213AAB" w:rsidP="00DD18A2">
      <w:pPr>
        <w:spacing w:before="120" w:after="0" w:line="240" w:lineRule="auto"/>
        <w:jc w:val="center"/>
      </w:pPr>
      <w:r>
        <w:rPr>
          <w:noProof/>
          <w:lang w:eastAsia="es-C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7" type="#_x0000_t75" style="position:absolute;left:0;text-align:left;margin-left:14.85pt;margin-top:-38.55pt;width:47.35pt;height:53.65pt;z-index:-251653120;mso-wrap-distance-left:9.05pt;mso-wrap-distance-right:9.05pt" filled="t">
            <v:fill color2="black"/>
            <v:imagedata r:id="rId7" o:title=""/>
            <w10:wrap type="square"/>
          </v:shape>
          <o:OLEObject Type="Embed" ProgID="PBrush" ShapeID="_x0000_s1067" DrawAspect="Content" ObjectID="_1649487031" r:id="rId8"/>
        </w:pict>
      </w:r>
    </w:p>
    <w:p w:rsidR="00DD18A2" w:rsidRDefault="00DD18A2" w:rsidP="00DD18A2">
      <w:pPr>
        <w:spacing w:after="0" w:line="240" w:lineRule="auto"/>
      </w:pPr>
      <w:r>
        <w:t>INSTITUTO INMACULADA CONCEPCIÓN DE VALDIVIA</w:t>
      </w:r>
    </w:p>
    <w:p w:rsidR="00DD18A2" w:rsidRDefault="00DD18A2" w:rsidP="00DD18A2">
      <w:pPr>
        <w:spacing w:after="0" w:line="240" w:lineRule="auto"/>
      </w:pPr>
      <w:r>
        <w:t>DEPARTAMENTO DE LENGUAJE Y COMUNICACIÓN</w:t>
      </w:r>
    </w:p>
    <w:p w:rsidR="00DD18A2" w:rsidRDefault="00213AAB" w:rsidP="00DD18A2">
      <w:pPr>
        <w:spacing w:after="0" w:line="240" w:lineRule="auto"/>
      </w:pPr>
      <w:r>
        <w:rPr>
          <w:rFonts w:ascii="Ravie" w:hAnsi="Ravie"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125730</wp:posOffset>
                </wp:positionV>
                <wp:extent cx="4953000" cy="733425"/>
                <wp:effectExtent l="12700" t="14605" r="15875" b="13970"/>
                <wp:wrapNone/>
                <wp:docPr id="4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733425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8" o:spid="_x0000_s1026" type="#_x0000_t98" style="position:absolute;margin-left:41.45pt;margin-top:9.9pt;width:390pt;height:5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" strokeweight="1.5pt"/>
            </w:pict>
          </mc:Fallback>
        </mc:AlternateContent>
      </w:r>
      <w:r w:rsidR="00DD18A2">
        <w:t>TALLER DE COMPRENSIÓN LECTORA</w:t>
      </w:r>
    </w:p>
    <w:p w:rsidR="00D741A1" w:rsidRDefault="00213AAB" w:rsidP="00DD18A2">
      <w:pPr>
        <w:spacing w:after="0" w:line="240" w:lineRule="auto"/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650240</wp:posOffset>
                </wp:positionH>
                <wp:positionV relativeFrom="paragraph">
                  <wp:posOffset>106680</wp:posOffset>
                </wp:positionV>
                <wp:extent cx="4632325" cy="410210"/>
                <wp:effectExtent l="12700" t="13335" r="12700" b="5080"/>
                <wp:wrapNone/>
                <wp:docPr id="2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32325" cy="4102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18A2" w:rsidRPr="00DC19D5" w:rsidRDefault="00DD18A2" w:rsidP="00DD18A2">
                            <w:pPr>
                              <w:spacing w:before="120" w:after="0" w:line="240" w:lineRule="auto"/>
                              <w:jc w:val="center"/>
                              <w:rPr>
                                <w:rFonts w:ascii="Ravie" w:hAnsi="Ravie"/>
                                <w:u w:val="single"/>
                                <w:lang w:val="es-ES_tradnl"/>
                              </w:rPr>
                            </w:pPr>
                            <w:r w:rsidRPr="00DC19D5">
                              <w:rPr>
                                <w:rFonts w:ascii="Ravie" w:hAnsi="Ravie"/>
                                <w:u w:val="single"/>
                                <w:lang w:val="es-ES_tradnl"/>
                              </w:rPr>
                              <w:t>GUÍ</w:t>
                            </w:r>
                            <w:r w:rsidR="00213AAB">
                              <w:rPr>
                                <w:rFonts w:ascii="Ravie" w:hAnsi="Ravie"/>
                                <w:u w:val="single"/>
                                <w:lang w:val="es-ES_tradnl"/>
                              </w:rPr>
                              <w:t>A DE COMPRENSIÓN LECTORA 5°</w:t>
                            </w:r>
                          </w:p>
                          <w:p w:rsidR="00DD18A2" w:rsidRPr="000B40DD" w:rsidRDefault="00DD18A2" w:rsidP="00DD18A2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margin-left:51.2pt;margin-top:8.4pt;width:364.75pt;height:32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" strokecolor="white [3212]">
                <v:textbox>
                  <w:txbxContent>
                    <w:p w:rsidR="00DD18A2" w:rsidRPr="00DC19D5" w:rsidRDefault="00DD18A2" w:rsidP="00DD18A2">
                      <w:pPr>
                        <w:spacing w:before="120" w:after="0" w:line="240" w:lineRule="auto"/>
                        <w:jc w:val="center"/>
                        <w:rPr>
                          <w:rFonts w:ascii="Ravie" w:hAnsi="Ravie"/>
                          <w:u w:val="single"/>
                          <w:lang w:val="es-ES_tradnl"/>
                        </w:rPr>
                      </w:pPr>
                      <w:r w:rsidRPr="00DC19D5">
                        <w:rPr>
                          <w:rFonts w:ascii="Ravie" w:hAnsi="Ravie"/>
                          <w:u w:val="single"/>
                          <w:lang w:val="es-ES_tradnl"/>
                        </w:rPr>
                        <w:t>GUÍ</w:t>
                      </w:r>
                      <w:r w:rsidR="00213AAB">
                        <w:rPr>
                          <w:rFonts w:ascii="Ravie" w:hAnsi="Ravie"/>
                          <w:u w:val="single"/>
                          <w:lang w:val="es-ES_tradnl"/>
                        </w:rPr>
                        <w:t>A DE COMPRENSIÓN LECTORA 5°</w:t>
                      </w:r>
                    </w:p>
                    <w:p w:rsidR="00DD18A2" w:rsidRPr="000B40DD" w:rsidRDefault="00DD18A2" w:rsidP="00DD18A2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D18A2" w:rsidRDefault="00DD18A2" w:rsidP="00DD18A2">
      <w:pPr>
        <w:spacing w:before="120" w:after="0" w:line="240" w:lineRule="auto"/>
        <w:jc w:val="center"/>
        <w:rPr>
          <w:rFonts w:ascii="Ravie" w:hAnsi="Ravie"/>
          <w:u w:val="single"/>
          <w:lang w:val="es-ES_tradnl"/>
        </w:rPr>
      </w:pPr>
    </w:p>
    <w:p w:rsidR="00DD18A2" w:rsidRDefault="00DD18A2" w:rsidP="00DD18A2">
      <w:pPr>
        <w:spacing w:before="120" w:after="0" w:line="240" w:lineRule="auto"/>
        <w:jc w:val="center"/>
        <w:rPr>
          <w:rFonts w:ascii="Ravie" w:hAnsi="Ravie"/>
          <w:u w:val="single"/>
          <w:lang w:val="es-ES_tradnl"/>
        </w:rPr>
      </w:pPr>
    </w:p>
    <w:p w:rsidR="00D80B31" w:rsidRDefault="00D80B31" w:rsidP="00D80B31">
      <w:pPr>
        <w:spacing w:before="120" w:after="0" w:line="240" w:lineRule="auto"/>
        <w:rPr>
          <w:lang w:val="es-ES_tradnl"/>
        </w:rPr>
      </w:pPr>
      <w:r>
        <w:rPr>
          <w:b/>
          <w:lang w:val="es-ES_tradnl"/>
        </w:rPr>
        <w:t>NOMBRE</w:t>
      </w:r>
      <w:r>
        <w:rPr>
          <w:lang w:val="es-ES_tradnl"/>
        </w:rPr>
        <w:t>: ……………………………………</w:t>
      </w:r>
      <w:r w:rsidR="00213AAB">
        <w:rPr>
          <w:lang w:val="es-ES_tradnl"/>
        </w:rPr>
        <w:t>…………………………………</w:t>
      </w:r>
      <w:r w:rsidR="00213AAB" w:rsidRPr="00213AAB">
        <w:rPr>
          <w:b/>
          <w:lang w:val="es-ES_tradnl"/>
        </w:rPr>
        <w:t>CURSO:</w:t>
      </w:r>
      <w:r w:rsidR="00213AAB">
        <w:rPr>
          <w:lang w:val="es-ES_tradnl"/>
        </w:rPr>
        <w:t>……………….</w:t>
      </w:r>
      <w:r>
        <w:rPr>
          <w:lang w:val="es-ES_tradnl"/>
        </w:rPr>
        <w:t>.</w:t>
      </w:r>
      <w:r>
        <w:rPr>
          <w:b/>
          <w:lang w:val="es-ES_tradnl"/>
        </w:rPr>
        <w:t>FECHA</w:t>
      </w:r>
      <w:r>
        <w:rPr>
          <w:lang w:val="es-ES_tradnl"/>
        </w:rPr>
        <w:t xml:space="preserve">: </w:t>
      </w:r>
      <w:r w:rsidR="00D741A1">
        <w:rPr>
          <w:lang w:val="es-ES_tradnl"/>
        </w:rPr>
        <w:t>……………</w:t>
      </w:r>
      <w:bookmarkStart w:id="0" w:name="_GoBack"/>
      <w:bookmarkEnd w:id="0"/>
    </w:p>
    <w:p w:rsidR="00213AAB" w:rsidRDefault="00213AAB" w:rsidP="00D80B31">
      <w:pPr>
        <w:spacing w:before="120" w:after="0" w:line="240" w:lineRule="auto"/>
        <w:rPr>
          <w:u w:val="single"/>
          <w:lang w:val="es-ES_tradnl"/>
        </w:rPr>
      </w:pPr>
      <w:r>
        <w:rPr>
          <w:rFonts w:ascii="Ravie" w:hAnsi="Ravie"/>
          <w:noProof/>
          <w:u w:val="single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109220</wp:posOffset>
                </wp:positionV>
                <wp:extent cx="6717665" cy="1038225"/>
                <wp:effectExtent l="0" t="0" r="26035" b="28575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7665" cy="1038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3AAB" w:rsidRDefault="00213AAB" w:rsidP="00213AAB">
                            <w:pPr>
                              <w:jc w:val="both"/>
                            </w:pPr>
                            <w:r>
                              <w:t xml:space="preserve">1. Cualquier duda para la resolución de la guía, contactar al correo: </w:t>
                            </w:r>
                            <w:hyperlink r:id="rId9" w:history="1">
                              <w:r w:rsidRPr="005D0396">
                                <w:rPr>
                                  <w:rStyle w:val="Hipervnculo"/>
                                </w:rPr>
                                <w:t>kairath@hotmail.com</w:t>
                              </w:r>
                            </w:hyperlink>
                            <w:r>
                              <w:t>.</w:t>
                            </w:r>
                          </w:p>
                          <w:p w:rsidR="00213AAB" w:rsidRDefault="00213AAB" w:rsidP="00213AAB">
                            <w:pPr>
                              <w:jc w:val="both"/>
                            </w:pPr>
                            <w:r>
                              <w:t>2.  Les recuerdo enviar esta guía resuelta, en los próximos quince días. Puede ser de forma digital o a través de escaneo o foto, si es que la guía fue impresa. Si no puedes imprimir la guía, puedes desarrollar las actividades en tu cuaderno.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-7.65pt;margin-top:8.6pt;width:528.95pt;height:8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">
                <v:textbox>
                  <w:txbxContent>
                    <w:p w:rsidR="00213AAB" w:rsidRDefault="00213AAB" w:rsidP="00213AAB">
                      <w:pPr>
                        <w:jc w:val="both"/>
                      </w:pPr>
                      <w:r>
                        <w:t xml:space="preserve">1. Cualquier duda para la resolución de la guía, contactar al correo: </w:t>
                      </w:r>
                      <w:hyperlink r:id="rId10" w:history="1">
                        <w:r w:rsidRPr="005D0396">
                          <w:rPr>
                            <w:rStyle w:val="Hipervnculo"/>
                          </w:rPr>
                          <w:t>kairath@hotmail.com</w:t>
                        </w:r>
                      </w:hyperlink>
                      <w:r>
                        <w:t>.</w:t>
                      </w:r>
                    </w:p>
                    <w:p w:rsidR="00213AAB" w:rsidRDefault="00213AAB" w:rsidP="00213AAB">
                      <w:pPr>
                        <w:jc w:val="both"/>
                      </w:pPr>
                      <w:r>
                        <w:t>2.  Les recuerdo enviar esta guía resuelta, en los próximos quince días. Puede ser de forma digital o a través de escaneo o foto, si es que la guía fue impresa. Si no puedes imprimir la guía, puedes desarrollar las actividades en tu cuaderno.</w:t>
                      </w:r>
                    </w:p>
                  </w:txbxContent>
                </v:textbox>
              </v:shape>
            </w:pict>
          </mc:Fallback>
        </mc:AlternateContent>
      </w:r>
    </w:p>
    <w:p w:rsidR="00213AAB" w:rsidRDefault="00213AAB" w:rsidP="00D80B31">
      <w:pPr>
        <w:spacing w:before="120" w:after="0" w:line="240" w:lineRule="auto"/>
        <w:rPr>
          <w:u w:val="single"/>
          <w:lang w:val="es-ES_tradnl"/>
        </w:rPr>
      </w:pPr>
    </w:p>
    <w:p w:rsidR="00213AAB" w:rsidRDefault="00213AAB" w:rsidP="00D80B31">
      <w:pPr>
        <w:spacing w:before="120" w:after="0" w:line="240" w:lineRule="auto"/>
        <w:rPr>
          <w:u w:val="single"/>
          <w:lang w:val="es-ES_tradnl"/>
        </w:rPr>
      </w:pPr>
    </w:p>
    <w:p w:rsidR="00213AAB" w:rsidRDefault="00213AAB" w:rsidP="00D80B31">
      <w:pPr>
        <w:spacing w:before="120" w:after="0" w:line="240" w:lineRule="auto"/>
        <w:rPr>
          <w:u w:val="single"/>
          <w:lang w:val="es-ES_tradnl"/>
        </w:rPr>
      </w:pPr>
    </w:p>
    <w:p w:rsidR="00213AAB" w:rsidRDefault="00213AAB" w:rsidP="00D80B31">
      <w:pPr>
        <w:spacing w:before="120" w:after="0" w:line="240" w:lineRule="auto"/>
        <w:rPr>
          <w:u w:val="single"/>
          <w:lang w:val="es-ES_tradnl"/>
        </w:rPr>
      </w:pPr>
    </w:p>
    <w:p w:rsidR="00D80B31" w:rsidRDefault="00D80B31" w:rsidP="00D80B31">
      <w:pPr>
        <w:spacing w:before="120" w:after="0" w:line="240" w:lineRule="auto"/>
        <w:rPr>
          <w:lang w:val="es-ES_tradnl"/>
        </w:rPr>
      </w:pPr>
      <w:r w:rsidRPr="00FE1D8F">
        <w:rPr>
          <w:u w:val="single"/>
          <w:lang w:val="es-ES_tradnl"/>
        </w:rPr>
        <w:t>OBJ</w:t>
      </w:r>
      <w:r>
        <w:rPr>
          <w:u w:val="single"/>
          <w:lang w:val="es-ES_tradnl"/>
        </w:rPr>
        <w:t xml:space="preserve">ETIVOS: </w:t>
      </w:r>
      <w:r>
        <w:rPr>
          <w:lang w:val="es-ES_tradnl"/>
        </w:rPr>
        <w:t>CAPACIDAD: Razonamiento lógico</w:t>
      </w:r>
      <w:r w:rsidR="00291CE9">
        <w:rPr>
          <w:lang w:val="es-ES_tradnl"/>
        </w:rPr>
        <w:t>, Orientación Espacio Temporal</w:t>
      </w:r>
      <w:r>
        <w:rPr>
          <w:lang w:val="es-ES_tradnl"/>
        </w:rPr>
        <w:t xml:space="preserve"> y Expresión escrita</w:t>
      </w:r>
    </w:p>
    <w:p w:rsidR="00D80B31" w:rsidRDefault="00D80B31" w:rsidP="00D80B31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               </w:t>
      </w:r>
      <w:r w:rsidR="00FA59AB">
        <w:rPr>
          <w:lang w:val="es-ES_tradnl"/>
        </w:rPr>
        <w:t xml:space="preserve">         DESTREZAS: Reconocer,</w:t>
      </w:r>
      <w:r w:rsidR="00065054">
        <w:rPr>
          <w:lang w:val="es-ES_tradnl"/>
        </w:rPr>
        <w:t xml:space="preserve"> secuenciar, redactar.</w:t>
      </w:r>
    </w:p>
    <w:p w:rsidR="00D80B31" w:rsidRDefault="00D80B31" w:rsidP="00D80B31">
      <w:pPr>
        <w:spacing w:before="120" w:after="0" w:line="240" w:lineRule="auto"/>
        <w:rPr>
          <w:lang w:val="es-ES_tradnl"/>
        </w:rPr>
      </w:pPr>
      <w:r>
        <w:rPr>
          <w:lang w:val="es-ES_tradnl"/>
        </w:rPr>
        <w:t xml:space="preserve">VALOR: Libertad </w:t>
      </w:r>
      <w:r w:rsidR="00065054">
        <w:rPr>
          <w:lang w:val="es-ES_tradnl"/>
        </w:rPr>
        <w:t xml:space="preserve">                   Actitud</w:t>
      </w:r>
      <w:r>
        <w:rPr>
          <w:lang w:val="es-ES_tradnl"/>
        </w:rPr>
        <w:t xml:space="preserve">: Autonomía </w:t>
      </w:r>
    </w:p>
    <w:p w:rsidR="00D80B31" w:rsidRDefault="00D80B31" w:rsidP="00065054">
      <w:pPr>
        <w:spacing w:before="120" w:after="0" w:line="240" w:lineRule="auto"/>
      </w:pPr>
      <w:r>
        <w:rPr>
          <w:lang w:val="es-ES_tradnl"/>
        </w:rPr>
        <w:t>CONTENIDO: Vocabulario contextual</w:t>
      </w:r>
      <w:r w:rsidR="00382EE8">
        <w:rPr>
          <w:lang w:val="es-ES_tradnl"/>
        </w:rPr>
        <w:t>, reordenar</w:t>
      </w:r>
      <w:r>
        <w:rPr>
          <w:lang w:val="es-ES_tradnl"/>
        </w:rPr>
        <w:t xml:space="preserve"> y paráfrasis</w:t>
      </w:r>
    </w:p>
    <w:p w:rsidR="00065054" w:rsidRPr="00065054" w:rsidRDefault="00065054" w:rsidP="00065054">
      <w:pPr>
        <w:spacing w:before="120" w:after="0" w:line="240" w:lineRule="auto"/>
      </w:pPr>
    </w:p>
    <w:p w:rsidR="00AE2A1D" w:rsidRPr="00DD18A2" w:rsidRDefault="00D27A11" w:rsidP="00D27A11">
      <w:pPr>
        <w:pStyle w:val="Prrafodelista"/>
        <w:numPr>
          <w:ilvl w:val="0"/>
          <w:numId w:val="1"/>
        </w:numPr>
        <w:jc w:val="both"/>
        <w:rPr>
          <w:rFonts w:ascii="Comic Sans MS" w:eastAsia="Calibri" w:hAnsi="Comic Sans MS" w:cs="Times New Roman"/>
          <w:b/>
          <w:sz w:val="24"/>
          <w:szCs w:val="24"/>
        </w:rPr>
      </w:pPr>
      <w:r w:rsidRPr="00DD18A2">
        <w:rPr>
          <w:rFonts w:ascii="Comic Sans MS" w:eastAsia="Calibri" w:hAnsi="Comic Sans MS" w:cs="Times New Roman"/>
          <w:b/>
          <w:sz w:val="24"/>
          <w:szCs w:val="24"/>
        </w:rPr>
        <w:t>Reconocer el orden de la oración, considerando</w:t>
      </w:r>
      <w:r w:rsidR="00AE2A1D" w:rsidRPr="00DD18A2">
        <w:rPr>
          <w:rFonts w:ascii="Comic Sans MS" w:eastAsia="Calibri" w:hAnsi="Comic Sans MS" w:cs="Times New Roman"/>
          <w:b/>
          <w:sz w:val="24"/>
          <w:szCs w:val="24"/>
        </w:rPr>
        <w:t xml:space="preserve"> concordancias gramaticales, signos de puntuación y el significado</w:t>
      </w:r>
      <w:r w:rsidRPr="00DD18A2">
        <w:rPr>
          <w:rFonts w:ascii="Comic Sans MS" w:eastAsia="Calibri" w:hAnsi="Comic Sans MS" w:cs="Times New Roman"/>
          <w:b/>
          <w:sz w:val="24"/>
          <w:szCs w:val="24"/>
        </w:rPr>
        <w:t xml:space="preserve">, </w:t>
      </w:r>
      <w:r w:rsidR="00065054">
        <w:rPr>
          <w:rFonts w:ascii="Comic Sans MS" w:eastAsia="Calibri" w:hAnsi="Comic Sans MS" w:cs="Times New Roman"/>
          <w:b/>
          <w:sz w:val="24"/>
          <w:szCs w:val="24"/>
        </w:rPr>
        <w:t>escribiendo como corresponde en la línea en forma autónoma</w:t>
      </w:r>
      <w:r w:rsidRPr="00DD18A2">
        <w:rPr>
          <w:rFonts w:ascii="Comic Sans MS" w:eastAsia="Calibri" w:hAnsi="Comic Sans MS" w:cs="Times New Roman"/>
          <w:b/>
          <w:sz w:val="24"/>
          <w:szCs w:val="24"/>
        </w:rPr>
        <w:t>: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1. restaurante, Teodoro mi amigo trabaja En este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2. escrito María lee un periódico en lengua inglesa.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 xml:space="preserve">3. tijeras un afilado urgente. de sastre necesitan Aquellas 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</w:p>
    <w:p w:rsidR="00AE2A1D" w:rsidRPr="00AE2A1D" w:rsidRDefault="00AE2A1D" w:rsidP="00AE2A1D">
      <w:pPr>
        <w:shd w:val="clear" w:color="auto" w:fill="FFFFFF"/>
        <w:spacing w:line="36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 xml:space="preserve">4. </w:t>
      </w:r>
      <w:r w:rsidRPr="00AE2A1D">
        <w:rPr>
          <w:rFonts w:ascii="Times New Roman" w:eastAsia="Calibri" w:hAnsi="Times New Roman" w:cs="Times New Roman"/>
          <w:color w:val="000000"/>
          <w:sz w:val="24"/>
          <w:szCs w:val="24"/>
        </w:rPr>
        <w:t>Susana se casaron viernes y Jorge el pasado de Santiago. en la catedral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5. los municipios de Valdivia Calle-Calle entre y Paillaco. El río pasa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6. en Chile El cantautor Alberto Plaza actuará tres el próximo de octubre.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7. interpretará Strauss y Wagner. de Schubert, Jessye Norman obras La soprano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213AAB" w:rsidRDefault="00213AAB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lastRenderedPageBreak/>
        <w:t>8. Nuestra Señora gótico. es iglesia  La de estilo de París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9. y Blancanieves Roja Caperucita personajes de infantiles. son cuentos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10. teoría de relatividad. Einstein de autor la es el Albert la 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11. En inventó el 1876, teléfono. Alexander G. Bell el escocés ______________________________________________________________</w:t>
      </w:r>
    </w:p>
    <w:p w:rsidR="00AE2A1D" w:rsidRPr="00AE2A1D" w:rsidRDefault="00AE2A1D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1</w:t>
      </w:r>
      <w:r w:rsidR="00065054">
        <w:rPr>
          <w:rFonts w:ascii="Times New Roman" w:eastAsia="Calibri" w:hAnsi="Times New Roman" w:cs="Times New Roman"/>
          <w:sz w:val="24"/>
          <w:szCs w:val="24"/>
        </w:rPr>
        <w:t>2</w:t>
      </w:r>
      <w:r w:rsidRPr="00AE2A1D">
        <w:rPr>
          <w:rFonts w:ascii="Times New Roman" w:eastAsia="Calibri" w:hAnsi="Times New Roman" w:cs="Times New Roman"/>
          <w:sz w:val="24"/>
          <w:szCs w:val="24"/>
        </w:rPr>
        <w:t>. fiebre corporal. La es aumento un temperatura de nuestra ______________________________________________________________</w:t>
      </w:r>
    </w:p>
    <w:p w:rsidR="00AE2A1D" w:rsidRPr="00AE2A1D" w:rsidRDefault="00065054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AE2A1D" w:rsidRPr="00AE2A1D">
        <w:rPr>
          <w:rFonts w:ascii="Times New Roman" w:eastAsia="Calibri" w:hAnsi="Times New Roman" w:cs="Times New Roman"/>
          <w:sz w:val="24"/>
          <w:szCs w:val="24"/>
        </w:rPr>
        <w:t>. 1971. Neruda en Nobel Literatura el obtuvo premio de Pablo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AE2A1D" w:rsidRDefault="00065054" w:rsidP="00AE2A1D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14</w:t>
      </w:r>
      <w:r w:rsidR="00AE2A1D" w:rsidRPr="00AE2A1D">
        <w:rPr>
          <w:rFonts w:ascii="Times New Roman" w:eastAsia="Calibri" w:hAnsi="Times New Roman" w:cs="Times New Roman"/>
          <w:sz w:val="24"/>
          <w:szCs w:val="24"/>
        </w:rPr>
        <w:t>. su pintó Picasso  versión año el de "Las Meninas" 1957.</w:t>
      </w:r>
    </w:p>
    <w:p w:rsidR="00AE2A1D" w:rsidRPr="00AE2A1D" w:rsidRDefault="00AE2A1D" w:rsidP="00AE2A1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AE2A1D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</w:t>
      </w:r>
    </w:p>
    <w:p w:rsidR="00AE2A1D" w:rsidRPr="00DD18A2" w:rsidRDefault="00D27A11" w:rsidP="00F175B3">
      <w:pPr>
        <w:rPr>
          <w:rFonts w:ascii="Comic Sans MS" w:hAnsi="Comic Sans MS"/>
          <w:b/>
          <w:sz w:val="24"/>
          <w:szCs w:val="24"/>
        </w:rPr>
      </w:pPr>
      <w:r w:rsidRPr="00DD18A2">
        <w:rPr>
          <w:rFonts w:ascii="Comic Sans MS" w:hAnsi="Comic Sans MS"/>
          <w:b/>
          <w:sz w:val="24"/>
          <w:szCs w:val="24"/>
        </w:rPr>
        <w:t>II. Secuenciar el texto, colocando un número de 1 al 3 (de principio  a fin) de manera autónoma:</w:t>
      </w:r>
    </w:p>
    <w:p w:rsidR="00AE2A1D" w:rsidRPr="00DD18A2" w:rsidRDefault="00AE2A1D" w:rsidP="00AE2A1D">
      <w:pPr>
        <w:rPr>
          <w:rFonts w:ascii="Comic Sans MS" w:eastAsia="Calibri" w:hAnsi="Comic Sans MS" w:cs="Times New Roman"/>
          <w:b/>
        </w:rPr>
      </w:pPr>
      <w:r w:rsidRPr="00DD18A2">
        <w:rPr>
          <w:rFonts w:ascii="Comic Sans MS" w:eastAsia="Calibri" w:hAnsi="Comic Sans MS" w:cs="Times New Roman"/>
          <w:b/>
        </w:rPr>
        <w:t>1. El espejo adivino</w:t>
      </w:r>
    </w:p>
    <w:p w:rsidR="00AE2A1D" w:rsidRPr="00DD18A2" w:rsidRDefault="00AE2A1D" w:rsidP="00AE2A1D">
      <w:pPr>
        <w:pBdr>
          <w:bottom w:val="single" w:sz="6" w:space="1" w:color="auto"/>
        </w:pBdr>
        <w:jc w:val="center"/>
        <w:rPr>
          <w:rFonts w:ascii="Comic Sans MS" w:eastAsia="Calibri" w:hAnsi="Comic Sans MS" w:cs="Arial"/>
          <w:vanish/>
          <w:color w:val="000000"/>
        </w:rPr>
      </w:pPr>
      <w:r w:rsidRPr="00DD18A2">
        <w:rPr>
          <w:rFonts w:ascii="Comic Sans MS" w:eastAsia="Calibri" w:hAnsi="Comic Sans MS" w:cs="Arial"/>
          <w:vanish/>
          <w:color w:val="000000"/>
        </w:rPr>
        <w:t>Principio del formulario</w:t>
      </w:r>
    </w:p>
    <w:p w:rsidR="00AE2A1D" w:rsidRPr="00DD18A2" w:rsidRDefault="00AE2A1D" w:rsidP="00AE2A1D">
      <w:pPr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t>Párrafo (</w:t>
      </w:r>
      <w:r w:rsidRPr="00DD18A2">
        <w:rPr>
          <w:rFonts w:ascii="Comic Sans MS" w:eastAsia="Calibri" w:hAnsi="Comic Sans MS" w:cs="Arial"/>
          <w:color w:val="000000"/>
        </w:rPr>
        <w:tab/>
        <w:t>)</w:t>
      </w:r>
    </w:p>
    <w:p w:rsidR="00AE2A1D" w:rsidRPr="00DD18A2" w:rsidRDefault="00AE2A1D" w:rsidP="00AE2A1D">
      <w:pPr>
        <w:jc w:val="both"/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t>Con el espejo preparado a tal efecto -si bien dicha preparación no puede ser captada por los ojos del público-, se invita a uno cualquiera de los espectadores a que formule una pregunta (preferiblemente, que pueda responderse con un SÍ o con un NO), con la seguridad de que el espejo ha de brindarle la respuesta.</w:t>
      </w:r>
    </w:p>
    <w:p w:rsidR="00AE2A1D" w:rsidRPr="00DD18A2" w:rsidRDefault="00AE2A1D" w:rsidP="00AE2A1D">
      <w:pPr>
        <w:jc w:val="both"/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br/>
        <w:t>Párrafo (</w:t>
      </w:r>
      <w:r w:rsidRPr="00DD18A2">
        <w:rPr>
          <w:rFonts w:ascii="Comic Sans MS" w:eastAsia="Calibri" w:hAnsi="Comic Sans MS" w:cs="Arial"/>
          <w:color w:val="000000"/>
        </w:rPr>
        <w:tab/>
        <w:t>)</w:t>
      </w:r>
    </w:p>
    <w:p w:rsidR="00AE2A1D" w:rsidRPr="00DD18A2" w:rsidRDefault="00AE2A1D" w:rsidP="00AE2A1D">
      <w:pPr>
        <w:jc w:val="both"/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t xml:space="preserve">Hecha la pregunta por parte del voluntario, se le ruega que eche el aliento sobre el espejo, presentándoselo por la parte que convenga para que, </w:t>
      </w:r>
      <w:r w:rsidRPr="00DD18A2">
        <w:rPr>
          <w:rFonts w:ascii="Comic Sans MS" w:eastAsia="Calibri" w:hAnsi="Comic Sans MS" w:cs="Arial"/>
          <w:i/>
          <w:iCs/>
          <w:color w:val="000000"/>
        </w:rPr>
        <w:t>misteriosamente</w:t>
      </w:r>
      <w:r w:rsidRPr="00DD18A2">
        <w:rPr>
          <w:rFonts w:ascii="Comic Sans MS" w:eastAsia="Calibri" w:hAnsi="Comic Sans MS" w:cs="Arial"/>
          <w:color w:val="000000"/>
        </w:rPr>
        <w:t>, aparezca escrito el monosílabo SÍ o NO, según interese de acuerdo con el interrogante planteado. Es obvio que sólo pueden formularse un par de preguntas.</w:t>
      </w:r>
    </w:p>
    <w:p w:rsidR="00065054" w:rsidRDefault="00AE2A1D" w:rsidP="00AE2A1D">
      <w:pPr>
        <w:jc w:val="both"/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br/>
        <w:t>Párrafo (</w:t>
      </w:r>
      <w:r w:rsidRPr="00DD18A2">
        <w:rPr>
          <w:rFonts w:ascii="Comic Sans MS" w:eastAsia="Calibri" w:hAnsi="Comic Sans MS" w:cs="Arial"/>
          <w:color w:val="000000"/>
        </w:rPr>
        <w:tab/>
        <w:t>)</w:t>
      </w:r>
    </w:p>
    <w:p w:rsidR="00AE2A1D" w:rsidRPr="00DD18A2" w:rsidRDefault="00AE2A1D" w:rsidP="00AE2A1D">
      <w:pPr>
        <w:jc w:val="both"/>
        <w:rPr>
          <w:rFonts w:ascii="Comic Sans MS" w:eastAsia="Calibri" w:hAnsi="Comic Sans MS" w:cs="Arial"/>
          <w:color w:val="000000"/>
        </w:rPr>
      </w:pPr>
      <w:r w:rsidRPr="00DD18A2">
        <w:rPr>
          <w:rFonts w:ascii="Comic Sans MS" w:eastAsia="Calibri" w:hAnsi="Comic Sans MS" w:cs="Arial"/>
          <w:color w:val="000000"/>
        </w:rPr>
        <w:t>En un espejo se escribe con tiza el monosílabo SÍ en la parte superior; luego se le da la vuelta y, también en su parte superior, se escribe NO. A continuación se borran las palabras frotándolas suavemente con un pañuelo de seda.</w:t>
      </w:r>
      <w:r w:rsidRPr="00DD18A2">
        <w:rPr>
          <w:rFonts w:ascii="Comic Sans MS" w:eastAsia="Calibri" w:hAnsi="Comic Sans MS" w:cs="Arial"/>
          <w:color w:val="000000"/>
        </w:rPr>
        <w:br/>
      </w:r>
    </w:p>
    <w:p w:rsidR="00AE2A1D" w:rsidRPr="00DD18A2" w:rsidRDefault="00AE2A1D" w:rsidP="00AE2A1D">
      <w:pPr>
        <w:jc w:val="right"/>
        <w:rPr>
          <w:rFonts w:ascii="Comic Sans MS" w:eastAsia="Calibri" w:hAnsi="Comic Sans MS" w:cs="Arial"/>
          <w:color w:val="000000"/>
          <w:sz w:val="16"/>
          <w:szCs w:val="16"/>
        </w:rPr>
      </w:pPr>
      <w:r w:rsidRPr="00DD18A2">
        <w:rPr>
          <w:rFonts w:ascii="Comic Sans MS" w:eastAsia="Calibri" w:hAnsi="Comic Sans MS" w:cs="Arial"/>
          <w:color w:val="000000"/>
          <w:sz w:val="16"/>
          <w:szCs w:val="16"/>
        </w:rPr>
        <w:t xml:space="preserve">Adaptado de: Roger Deveraux, </w:t>
      </w:r>
      <w:r w:rsidRPr="00DD18A2">
        <w:rPr>
          <w:rFonts w:ascii="Comic Sans MS" w:eastAsia="Calibri" w:hAnsi="Comic Sans MS" w:cs="Arial"/>
          <w:i/>
          <w:iCs/>
          <w:color w:val="000000"/>
          <w:sz w:val="16"/>
          <w:szCs w:val="16"/>
        </w:rPr>
        <w:t>Juegos de magia</w:t>
      </w:r>
    </w:p>
    <w:p w:rsidR="00AE2A1D" w:rsidRPr="00A36654" w:rsidRDefault="00AE2A1D" w:rsidP="00AE2A1D">
      <w:pPr>
        <w:pBdr>
          <w:top w:val="single" w:sz="6" w:space="1" w:color="auto"/>
        </w:pBdr>
        <w:jc w:val="center"/>
        <w:rPr>
          <w:rFonts w:ascii="Arial" w:eastAsia="Calibri" w:hAnsi="Arial" w:cs="Arial"/>
          <w:vanish/>
          <w:color w:val="000000"/>
          <w:sz w:val="16"/>
          <w:szCs w:val="16"/>
        </w:rPr>
      </w:pPr>
      <w:r w:rsidRPr="00A36654">
        <w:rPr>
          <w:rFonts w:ascii="Arial" w:eastAsia="Calibri" w:hAnsi="Arial" w:cs="Arial"/>
          <w:vanish/>
          <w:color w:val="000000"/>
          <w:sz w:val="16"/>
          <w:szCs w:val="16"/>
        </w:rPr>
        <w:lastRenderedPageBreak/>
        <w:t>Final del formulario</w:t>
      </w:r>
    </w:p>
    <w:p w:rsidR="00AE2A1D" w:rsidRPr="00A36654" w:rsidRDefault="00AE2A1D" w:rsidP="00AE2A1D">
      <w:pPr>
        <w:rPr>
          <w:rFonts w:ascii="Verdana" w:eastAsia="Calibri" w:hAnsi="Verdana" w:cs="Times New Roman"/>
          <w:b/>
        </w:rPr>
      </w:pPr>
    </w:p>
    <w:p w:rsidR="00AE2A1D" w:rsidRPr="00A36654" w:rsidRDefault="00AE2A1D" w:rsidP="00AE2A1D">
      <w:pPr>
        <w:jc w:val="both"/>
        <w:rPr>
          <w:rFonts w:ascii="Verdana" w:eastAsia="Calibri" w:hAnsi="Verdana" w:cs="Times New Roman"/>
          <w:b/>
        </w:rPr>
      </w:pPr>
      <w:r w:rsidRPr="00A36654">
        <w:rPr>
          <w:rFonts w:ascii="Verdana" w:eastAsia="Calibri" w:hAnsi="Verdana" w:cs="Times New Roman"/>
          <w:b/>
        </w:rPr>
        <w:t>Un poema</w:t>
      </w:r>
    </w:p>
    <w:p w:rsidR="00AE2A1D" w:rsidRDefault="00AE2A1D" w:rsidP="00D27A11">
      <w:pPr>
        <w:jc w:val="both"/>
        <w:rPr>
          <w:rFonts w:ascii="Arial" w:eastAsia="Calibri" w:hAnsi="Arial" w:cs="Arial"/>
        </w:rPr>
      </w:pPr>
      <w:r w:rsidRPr="00A36654">
        <w:rPr>
          <w:rFonts w:ascii="Verdana" w:eastAsia="Calibri" w:hAnsi="Verdana" w:cs="Times New Roman"/>
          <w:b/>
        </w:rPr>
        <w:t xml:space="preserve"> </w:t>
      </w:r>
      <w:r>
        <w:rPr>
          <w:rFonts w:ascii="Arial" w:eastAsia="Calibri" w:hAnsi="Arial" w:cs="Arial"/>
          <w:i/>
          <w:iCs/>
        </w:rPr>
        <w:t>Estrofa</w:t>
      </w:r>
      <w:r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ab/>
        <w:t>)</w:t>
      </w:r>
    </w:p>
    <w:p w:rsidR="00D27A11" w:rsidRDefault="00AE2A1D" w:rsidP="00AE2A1D">
      <w:pPr>
        <w:rPr>
          <w:rFonts w:ascii="Arial" w:eastAsia="Calibri" w:hAnsi="Arial" w:cs="Arial"/>
          <w:i/>
          <w:iCs/>
        </w:rPr>
      </w:pPr>
      <w:r>
        <w:rPr>
          <w:rFonts w:ascii="Arial" w:eastAsia="Calibri" w:hAnsi="Arial" w:cs="Arial"/>
        </w:rPr>
        <w:t>Y había también</w:t>
      </w:r>
      <w:r>
        <w:rPr>
          <w:rFonts w:ascii="Arial" w:eastAsia="Calibri" w:hAnsi="Arial" w:cs="Arial"/>
        </w:rPr>
        <w:br/>
        <w:t>un príncipe malo</w:t>
      </w:r>
      <w:r>
        <w:rPr>
          <w:rFonts w:ascii="Arial" w:eastAsia="Calibri" w:hAnsi="Arial" w:cs="Arial"/>
        </w:rPr>
        <w:br/>
        <w:t>una bruja hermosa</w:t>
      </w:r>
      <w:r>
        <w:rPr>
          <w:rFonts w:ascii="Arial" w:eastAsia="Calibri" w:hAnsi="Arial" w:cs="Arial"/>
        </w:rPr>
        <w:br/>
        <w:t>y un pirata honrado.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  <w:i/>
          <w:iCs/>
        </w:rPr>
        <w:t>Estrofa</w:t>
      </w:r>
      <w:r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ab/>
        <w:t>)</w:t>
      </w:r>
      <w:r>
        <w:rPr>
          <w:rFonts w:ascii="Arial" w:eastAsia="Calibri" w:hAnsi="Arial" w:cs="Arial"/>
        </w:rPr>
        <w:br/>
        <w:t>Todas esas cosas</w:t>
      </w:r>
      <w:r>
        <w:rPr>
          <w:rFonts w:ascii="Arial" w:eastAsia="Calibri" w:hAnsi="Arial" w:cs="Arial"/>
        </w:rPr>
        <w:br/>
        <w:t>había una vez.</w:t>
      </w:r>
      <w:r>
        <w:rPr>
          <w:rFonts w:ascii="Arial" w:eastAsia="Calibri" w:hAnsi="Arial" w:cs="Arial"/>
        </w:rPr>
        <w:br/>
        <w:t>Cuando yo soñaba</w:t>
      </w:r>
      <w:r>
        <w:rPr>
          <w:rFonts w:ascii="Arial" w:eastAsia="Calibri" w:hAnsi="Arial" w:cs="Arial"/>
        </w:rPr>
        <w:br/>
        <w:t>un mundo al revés.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br/>
      </w:r>
    </w:p>
    <w:p w:rsidR="00AE2A1D" w:rsidRDefault="00AE2A1D" w:rsidP="00AE2A1D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i/>
          <w:iCs/>
        </w:rPr>
        <w:t>Estrofa</w:t>
      </w:r>
      <w:r>
        <w:rPr>
          <w:rFonts w:ascii="Arial" w:eastAsia="Calibri" w:hAnsi="Arial" w:cs="Arial"/>
        </w:rPr>
        <w:t xml:space="preserve"> (</w:t>
      </w:r>
      <w:r>
        <w:rPr>
          <w:rFonts w:ascii="Arial" w:eastAsia="Calibri" w:hAnsi="Arial" w:cs="Arial"/>
        </w:rPr>
        <w:tab/>
        <w:t>)</w:t>
      </w:r>
    </w:p>
    <w:p w:rsidR="00AE2A1D" w:rsidRDefault="00AE2A1D" w:rsidP="00AE2A1D">
      <w:pPr>
        <w:rPr>
          <w:rFonts w:ascii="Arial" w:eastAsia="Calibri" w:hAnsi="Arial" w:cs="Arial"/>
          <w:i/>
          <w:iCs/>
          <w:sz w:val="16"/>
          <w:szCs w:val="16"/>
        </w:rPr>
      </w:pPr>
      <w:r>
        <w:rPr>
          <w:rFonts w:ascii="Arial" w:eastAsia="Calibri" w:hAnsi="Arial" w:cs="Arial"/>
        </w:rPr>
        <w:t>Érase una vez</w:t>
      </w:r>
      <w:r>
        <w:rPr>
          <w:rFonts w:ascii="Arial" w:eastAsia="Calibri" w:hAnsi="Arial" w:cs="Arial"/>
        </w:rPr>
        <w:br/>
        <w:t>un lobito bueno</w:t>
      </w:r>
      <w:r>
        <w:rPr>
          <w:rFonts w:ascii="Arial" w:eastAsia="Calibri" w:hAnsi="Arial" w:cs="Arial"/>
        </w:rPr>
        <w:br/>
        <w:t>al que maltrataban</w:t>
      </w:r>
      <w:r>
        <w:rPr>
          <w:rFonts w:ascii="Arial" w:eastAsia="Calibri" w:hAnsi="Arial" w:cs="Arial"/>
        </w:rPr>
        <w:br/>
        <w:t>todos los corderos.</w:t>
      </w:r>
      <w:r>
        <w:rPr>
          <w:rFonts w:ascii="Arial" w:eastAsia="Calibri" w:hAnsi="Arial" w:cs="Arial"/>
        </w:rPr>
        <w:br/>
      </w:r>
      <w:r>
        <w:rPr>
          <w:rFonts w:ascii="Arial" w:eastAsia="Calibri" w:hAnsi="Arial" w:cs="Arial"/>
        </w:rPr>
        <w:br/>
        <w:t>J</w:t>
      </w:r>
      <w:r w:rsidRPr="00A36654">
        <w:rPr>
          <w:rFonts w:ascii="Arial" w:eastAsia="Calibri" w:hAnsi="Arial" w:cs="Arial"/>
          <w:sz w:val="16"/>
          <w:szCs w:val="16"/>
        </w:rPr>
        <w:t xml:space="preserve">osé Agustín Goytisolo, </w:t>
      </w:r>
      <w:r w:rsidRPr="00A36654">
        <w:rPr>
          <w:rFonts w:ascii="Arial" w:eastAsia="Calibri" w:hAnsi="Arial" w:cs="Arial"/>
          <w:i/>
          <w:iCs/>
          <w:sz w:val="16"/>
          <w:szCs w:val="16"/>
        </w:rPr>
        <w:t>Palabras para Julia y otras canciones</w:t>
      </w:r>
    </w:p>
    <w:p w:rsidR="004512D8" w:rsidRPr="00DD18A2" w:rsidRDefault="004512D8" w:rsidP="004512D8">
      <w:pPr>
        <w:pStyle w:val="Prrafodelista"/>
        <w:numPr>
          <w:ilvl w:val="0"/>
          <w:numId w:val="1"/>
        </w:numPr>
        <w:rPr>
          <w:rFonts w:ascii="Comic Sans MS" w:hAnsi="Comic Sans MS" w:cs="Arial"/>
          <w:b/>
          <w:bCs/>
          <w:color w:val="000000"/>
          <w:sz w:val="24"/>
          <w:szCs w:val="24"/>
        </w:rPr>
      </w:pPr>
      <w:r w:rsidRPr="00DD18A2">
        <w:rPr>
          <w:rFonts w:ascii="Comic Sans MS" w:hAnsi="Comic Sans MS" w:cs="Arial"/>
          <w:b/>
          <w:bCs/>
          <w:color w:val="000000"/>
          <w:sz w:val="24"/>
          <w:szCs w:val="24"/>
        </w:rPr>
        <w:t>Reconocer el significado de cada palabra ennegrecida, escribiendo el número que corresponda a la definición</w:t>
      </w:r>
      <w:r w:rsidR="00291CE9">
        <w:rPr>
          <w:rFonts w:ascii="Comic Sans MS" w:hAnsi="Comic Sans MS" w:cs="Arial"/>
          <w:b/>
          <w:bCs/>
          <w:color w:val="000000"/>
          <w:sz w:val="24"/>
          <w:szCs w:val="24"/>
        </w:rPr>
        <w:t xml:space="preserve"> (escrita abajo)</w:t>
      </w:r>
      <w:r w:rsidRPr="00DD18A2">
        <w:rPr>
          <w:rFonts w:ascii="Comic Sans MS" w:hAnsi="Comic Sans MS" w:cs="Arial"/>
          <w:b/>
          <w:bCs/>
          <w:color w:val="000000"/>
          <w:sz w:val="24"/>
          <w:szCs w:val="24"/>
        </w:rPr>
        <w:t xml:space="preserve"> en cada espacio, de manera autónoma.</w:t>
      </w:r>
    </w:p>
    <w:p w:rsidR="00AE2A1D" w:rsidRDefault="00AE2A1D" w:rsidP="00F175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AE2A1D" w:rsidRPr="008071B2" w:rsidRDefault="00AE2A1D" w:rsidP="00AE2A1D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es-CL"/>
        </w:rPr>
      </w:pPr>
      <w:r w:rsidRPr="008071B2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es-CL"/>
        </w:rPr>
        <w:t>Un lugar curioso</w:t>
      </w:r>
    </w:p>
    <w:p w:rsidR="00D27A11" w:rsidRPr="00D27A11" w:rsidRDefault="00AE2A1D" w:rsidP="00D27A11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</w:pPr>
      <w:r w:rsidRPr="00AE2A1D">
        <w:rPr>
          <w:rFonts w:ascii="Arial" w:eastAsia="Times New Roman" w:hAnsi="Arial" w:cs="Arial"/>
          <w:color w:val="000000"/>
          <w:sz w:val="20"/>
          <w:szCs w:val="20"/>
          <w:lang w:eastAsia="es-CL"/>
        </w:rPr>
        <w:br/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Sabelotodo vivía en cierto lugar bastante difícil de describir, porque a primera vista podía ser una desordenada tienda de objetos extraños, un museo de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extravagancias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51" type="#_x0000_t75" style="width:25.5pt;height:18pt" o:ole="">
            <v:imagedata r:id="rId11" o:title=""/>
          </v:shape>
          <w:control r:id="rId12" w:name="DefaultOcxName" w:shapeid="_x0000_i1051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, un depósito de máquinas inservibles, la biblioteca más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caótica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54" type="#_x0000_t75" style="width:25.5pt;height:18pt" o:ole="">
            <v:imagedata r:id="rId11" o:title=""/>
          </v:shape>
          <w:control r:id="rId13" w:name="DefaultOcxName1" w:shapeid="_x0000_i1054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del mundo o el laboratorio de algún sabio inventor de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artefactos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57" type="#_x0000_t75" style="width:25.5pt;height:18pt" o:ole="">
            <v:imagedata r:id="rId11" o:title=""/>
          </v:shape>
          <w:control r:id="rId14" w:name="DefaultOcxName2" w:shapeid="_x0000_i1057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>imposibles de nombrar. Pero no era nada de eso o, mejor dicho, era mucho más que todo eso.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br/>
      </w:r>
    </w:p>
    <w:p w:rsidR="00AE2A1D" w:rsidRPr="00D27A11" w:rsidRDefault="00AE2A1D" w:rsidP="00D27A11">
      <w:pPr>
        <w:spacing w:after="0" w:line="240" w:lineRule="auto"/>
        <w:jc w:val="both"/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</w:pP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>El lugar se llamaba HARRY - BAZAR DEL PUERTO, y su dueño, Harry, era un viejo lobo de mar que durante cincuenta años de navegación por los siete mares se dedicó a coleccionar toda clase de objetos en los cientos de puertos que había conocido.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br/>
        <w:t xml:space="preserve">Cuando la vejez se instaló en sus huesos, Harry decidió cambiar la vida de navegante por la de marinero en tierra, y abrió el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bazar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60" type="#_x0000_t75" style="width:25.5pt;height:18pt" o:ole="">
            <v:imagedata r:id="rId11" o:title=""/>
          </v:shape>
          <w:control r:id="rId15" w:name="DefaultOcxName3" w:shapeid="_x0000_i1060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>con todos los objetos reunidos. (…)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br/>
        <w:t xml:space="preserve">En las tres casas, unidas por pasadizos y estrechas escaleras, había cerca de un millón de objetos, entre los que cabe destacar: 7200 sombreros de alas flexibles para que no se los llevara el viento; 160 ruedas de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timón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63" type="#_x0000_t75" style="width:25.5pt;height:18pt" o:ole="">
            <v:imagedata r:id="rId11" o:title=""/>
          </v:shape>
          <w:control r:id="rId16" w:name="DefaultOcxName4" w:shapeid="_x0000_i1063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de barcos mareados a fuerza de dar vueltas al mundo; 245 fanales de embarcaciones que desafiaron las más espesas nieblas; 12 telégrafos de mandos aporreados por las manos de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iracundos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66" type="#_x0000_t75" style="width:25.5pt;height:18pt" o:ole="">
            <v:imagedata r:id="rId11" o:title=""/>
          </v:shape>
          <w:control r:id="rId17" w:name="DefaultOcxName5" w:shapeid="_x0000_i1066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capitanes; 256 brújulas que jamás perdieron el norte; 6 elefantes de madera de tamaño natural; 2 jirafas disecadas en actitud de contemplar la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sabana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69" type="#_x0000_t75" style="width:25.5pt;height:18pt" o:ole="">
            <v:imagedata r:id="rId11" o:title=""/>
          </v:shape>
          <w:control r:id="rId18" w:name="DefaultOcxName6" w:shapeid="_x0000_i1069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; 1 oso polar disecado en cuyo vientre yacía la mano derecha, también disecada, de un explorador noruego; 700 ventiladores cuyas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aspas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72" type="#_x0000_t75" style="width:25.5pt;height:18pt" o:ole="">
            <v:imagedata r:id="rId11" o:title=""/>
          </v:shape>
          <w:control r:id="rId19" w:name="DefaultOcxName7" w:shapeid="_x0000_i1072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al girar recordaban las frescas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brisas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75" type="#_x0000_t75" style="width:25.5pt;height:18pt" o:ole="">
            <v:imagedata r:id="rId11" o:title=""/>
          </v:shape>
          <w:control r:id="rId20" w:name="DefaultOcxName8" w:shapeid="_x0000_i1075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de los atardeceres en el 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lastRenderedPageBreak/>
        <w:t xml:space="preserve">Trópico; 1200 hamacas de yute que garantizaban los mejores sueños; 1300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marionetas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78" type="#_x0000_t75" style="width:25.5pt;height:18pt" o:ole="">
            <v:imagedata r:id="rId11" o:title=""/>
          </v:shape>
          <w:control r:id="rId21" w:name="DefaultOcxName9" w:shapeid="_x0000_i1078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de Sumatra que sólo habían interpretado historias de amor; 123 proyectores de diapositivas que mostraban paisajes en los que siempre se podía ser feliz; … 7 caracolas gigantes de las que provenían lejanas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resonancias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81" type="#_x0000_t75" style="width:25.5pt;height:18pt" o:ole="">
            <v:imagedata r:id="rId11" o:title=""/>
          </v:shape>
          <w:control r:id="rId22" w:name="DefaultOcxName10" w:shapeid="_x0000_i1081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de míticos naufragios; 12 kilómetros de seda roja; 2 </w:t>
      </w:r>
      <w:r w:rsidRPr="00D27A11">
        <w:rPr>
          <w:rFonts w:ascii="Comic Sans MS" w:eastAsia="Times New Roman" w:hAnsi="Comic Sans MS" w:cs="Arial"/>
          <w:b/>
          <w:bCs/>
          <w:color w:val="000000"/>
          <w:sz w:val="20"/>
          <w:szCs w:val="20"/>
          <w:lang w:eastAsia="es-CL"/>
        </w:rPr>
        <w:t>escotillas</w: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 xml:space="preserve"> </w:t>
      </w:r>
      <w:r w:rsidR="00900F60" w:rsidRPr="00D27A11">
        <w:rPr>
          <w:rFonts w:ascii="Comic Sans MS" w:eastAsia="Times New Roman" w:hAnsi="Comic Sans MS" w:cs="Arial"/>
          <w:color w:val="000000"/>
          <w:sz w:val="20"/>
          <w:szCs w:val="20"/>
        </w:rPr>
        <w:object w:dxaOrig="225" w:dyaOrig="225">
          <v:shape id="_x0000_i1084" type="#_x0000_t75" style="width:25.5pt;height:18pt" o:ole="">
            <v:imagedata r:id="rId11" o:title=""/>
          </v:shape>
          <w:control r:id="rId23" w:name="DefaultOcxName11" w:shapeid="_x0000_i1084"/>
        </w:object>
      </w:r>
      <w:r w:rsidRPr="00D27A11">
        <w:rPr>
          <w:rFonts w:ascii="Comic Sans MS" w:eastAsia="Times New Roman" w:hAnsi="Comic Sans MS" w:cs="Arial"/>
          <w:color w:val="000000"/>
          <w:sz w:val="20"/>
          <w:szCs w:val="20"/>
          <w:lang w:eastAsia="es-CL"/>
        </w:rPr>
        <w:t>de submarinos; y muchas otras cosas que sería largo nombrar.</w:t>
      </w:r>
    </w:p>
    <w:p w:rsidR="00AE2A1D" w:rsidRPr="00AE2A1D" w:rsidRDefault="00AE2A1D" w:rsidP="00AE2A1D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es-CL"/>
        </w:rPr>
      </w:pPr>
      <w:r w:rsidRPr="00AE2A1D">
        <w:rPr>
          <w:rFonts w:ascii="Arial" w:eastAsia="Times New Roman" w:hAnsi="Arial" w:cs="Arial"/>
          <w:color w:val="000000"/>
          <w:sz w:val="20"/>
          <w:szCs w:val="20"/>
          <w:lang w:eastAsia="es-CL"/>
        </w:rPr>
        <w:t xml:space="preserve">Luis Sepúlveda, </w:t>
      </w:r>
      <w:r w:rsidRPr="00AE2A1D">
        <w:rPr>
          <w:rFonts w:ascii="Arial" w:eastAsia="Times New Roman" w:hAnsi="Arial" w:cs="Arial"/>
          <w:i/>
          <w:iCs/>
          <w:color w:val="000000"/>
          <w:sz w:val="20"/>
          <w:szCs w:val="20"/>
          <w:lang w:eastAsia="es-CL"/>
        </w:rPr>
        <w:t>Historia de una gaviota y del gato que le enseñó a volar</w:t>
      </w:r>
    </w:p>
    <w:p w:rsidR="00AE2A1D" w:rsidRPr="008071B2" w:rsidRDefault="004512D8" w:rsidP="008071B2">
      <w:r>
        <w:rPr>
          <w:rFonts w:ascii="Arial" w:hAnsi="Arial" w:cs="Arial"/>
          <w:b/>
          <w:bCs/>
          <w:color w:val="000000"/>
          <w:sz w:val="20"/>
          <w:szCs w:val="20"/>
        </w:rPr>
        <w:t>1.</w:t>
      </w:r>
      <w:r>
        <w:rPr>
          <w:rFonts w:ascii="Arial" w:hAnsi="Arial" w:cs="Arial"/>
          <w:color w:val="000000"/>
          <w:sz w:val="20"/>
          <w:szCs w:val="20"/>
        </w:rPr>
        <w:t xml:space="preserve"> Aire suave que en las costas suele tomar dos direcciones opuestas: del mar a tierra y viceversa.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2.</w:t>
      </w:r>
      <w:r>
        <w:rPr>
          <w:rFonts w:ascii="Arial" w:hAnsi="Arial" w:cs="Arial"/>
          <w:color w:val="000000"/>
          <w:sz w:val="20"/>
          <w:szCs w:val="20"/>
        </w:rPr>
        <w:t xml:space="preserve"> Propenso a la ira o poseído por ella.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3.</w:t>
      </w:r>
      <w:r>
        <w:rPr>
          <w:rFonts w:ascii="Arial" w:hAnsi="Arial" w:cs="Arial"/>
          <w:color w:val="000000"/>
          <w:sz w:val="20"/>
          <w:szCs w:val="20"/>
        </w:rPr>
        <w:t xml:space="preserve"> Conjunto de dos maderos o palos atravesados el uno sobre el otro de modo que formen la figura de una X.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4.</w:t>
      </w:r>
      <w:r>
        <w:rPr>
          <w:rFonts w:ascii="Arial" w:hAnsi="Arial" w:cs="Arial"/>
          <w:color w:val="000000"/>
          <w:sz w:val="20"/>
          <w:szCs w:val="20"/>
        </w:rPr>
        <w:t xml:space="preserve"> Confuso, desordenado, anárquico.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5.</w:t>
      </w:r>
      <w:r>
        <w:rPr>
          <w:rFonts w:ascii="Arial" w:hAnsi="Arial" w:cs="Arial"/>
          <w:color w:val="000000"/>
          <w:sz w:val="20"/>
          <w:szCs w:val="20"/>
        </w:rPr>
        <w:t xml:space="preserve"> Cada una de las aberturas que hay en las diversas cubiertas para el servicio del buque.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6.</w:t>
      </w:r>
      <w:r>
        <w:rPr>
          <w:rFonts w:ascii="Arial" w:hAnsi="Arial" w:cs="Arial"/>
          <w:color w:val="000000"/>
          <w:sz w:val="20"/>
          <w:szCs w:val="20"/>
        </w:rPr>
        <w:t xml:space="preserve"> Gran divulgación o propagación que adquieren un hecho o las cualidades de una persona en alas de la fama.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7.</w:t>
      </w:r>
      <w:r>
        <w:rPr>
          <w:rFonts w:ascii="Arial" w:hAnsi="Arial" w:cs="Arial"/>
          <w:color w:val="000000"/>
          <w:sz w:val="20"/>
          <w:szCs w:val="20"/>
        </w:rPr>
        <w:t xml:space="preserve"> Tienda en que se venden productos de varias industrias, comúnmente a precio fijo.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8.</w:t>
      </w:r>
      <w:r>
        <w:rPr>
          <w:rFonts w:ascii="Arial" w:hAnsi="Arial" w:cs="Arial"/>
          <w:color w:val="000000"/>
          <w:sz w:val="20"/>
          <w:szCs w:val="20"/>
        </w:rPr>
        <w:t xml:space="preserve"> Obra mecánica hecha según arte; máquina, aparato.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9.</w:t>
      </w:r>
      <w:r>
        <w:rPr>
          <w:rFonts w:ascii="Arial" w:hAnsi="Arial" w:cs="Arial"/>
          <w:color w:val="000000"/>
          <w:sz w:val="20"/>
          <w:szCs w:val="20"/>
        </w:rPr>
        <w:t xml:space="preserve"> Pieza de madera o de hierro, a modo de gran tablón, que, articulada verticalmente sobre goznes en el codaste de la nave, sirve para gobernarla.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10.</w:t>
      </w:r>
      <w:r>
        <w:rPr>
          <w:rFonts w:ascii="Arial" w:hAnsi="Arial" w:cs="Arial"/>
          <w:color w:val="000000"/>
          <w:sz w:val="20"/>
          <w:szCs w:val="20"/>
        </w:rPr>
        <w:t xml:space="preserve"> Cosa o acción rara, extraña, excesivamente peculiar u original.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11.</w:t>
      </w:r>
      <w:r>
        <w:rPr>
          <w:rFonts w:ascii="Arial" w:hAnsi="Arial" w:cs="Arial"/>
          <w:color w:val="000000"/>
          <w:sz w:val="20"/>
          <w:szCs w:val="20"/>
        </w:rPr>
        <w:t xml:space="preserve"> Llanura, en especial si es muy dilatada, sin vegetación arbórea.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b/>
          <w:bCs/>
          <w:color w:val="000000"/>
          <w:sz w:val="20"/>
          <w:szCs w:val="20"/>
        </w:rPr>
        <w:t>12.</w:t>
      </w:r>
      <w:r>
        <w:rPr>
          <w:rFonts w:ascii="Arial" w:hAnsi="Arial" w:cs="Arial"/>
          <w:color w:val="000000"/>
          <w:sz w:val="20"/>
          <w:szCs w:val="20"/>
        </w:rPr>
        <w:t xml:space="preserve"> Muñeco de pasta u otra materia que se mueve por medio de hilos u otro procedimiento</w:t>
      </w:r>
      <w:r w:rsidR="008071B2">
        <w:rPr>
          <w:rFonts w:ascii="Arial" w:hAnsi="Arial" w:cs="Arial"/>
          <w:color w:val="000000"/>
          <w:sz w:val="20"/>
          <w:szCs w:val="20"/>
        </w:rPr>
        <w:t>.</w:t>
      </w:r>
    </w:p>
    <w:p w:rsidR="00C82D32" w:rsidRPr="00DD18A2" w:rsidRDefault="00C82D32" w:rsidP="00C82D32">
      <w:pPr>
        <w:pStyle w:val="Prrafodelista"/>
        <w:ind w:left="1080"/>
        <w:rPr>
          <w:rFonts w:ascii="Comic Sans MS" w:hAnsi="Comic Sans MS"/>
          <w:b/>
          <w:sz w:val="24"/>
          <w:szCs w:val="24"/>
        </w:rPr>
      </w:pPr>
    </w:p>
    <w:p w:rsidR="00AE2A1D" w:rsidRPr="00DD18A2" w:rsidRDefault="00AE2A1D" w:rsidP="00C82D32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DD18A2">
        <w:rPr>
          <w:rFonts w:ascii="Comic Sans MS" w:hAnsi="Comic Sans MS"/>
          <w:b/>
          <w:sz w:val="24"/>
          <w:szCs w:val="24"/>
        </w:rPr>
        <w:t xml:space="preserve">Sintetizar </w:t>
      </w:r>
      <w:r w:rsidR="00C82D32" w:rsidRPr="00DD18A2">
        <w:rPr>
          <w:rFonts w:ascii="Comic Sans MS" w:hAnsi="Comic Sans MS"/>
          <w:b/>
          <w:sz w:val="24"/>
          <w:szCs w:val="24"/>
        </w:rPr>
        <w:t xml:space="preserve">el </w:t>
      </w:r>
      <w:r w:rsidRPr="00DD18A2">
        <w:rPr>
          <w:rFonts w:ascii="Comic Sans MS" w:hAnsi="Comic Sans MS"/>
          <w:b/>
          <w:sz w:val="24"/>
          <w:szCs w:val="24"/>
        </w:rPr>
        <w:t>texto</w:t>
      </w:r>
      <w:r w:rsidR="00C82D32" w:rsidRPr="00DD18A2">
        <w:rPr>
          <w:rFonts w:ascii="Comic Sans MS" w:hAnsi="Comic Sans MS"/>
          <w:b/>
          <w:sz w:val="24"/>
          <w:szCs w:val="24"/>
        </w:rPr>
        <w:t xml:space="preserve"> en ocho puntos, escribiéndolo en el espacio dado:</w:t>
      </w:r>
    </w:p>
    <w:p w:rsidR="00C82D32" w:rsidRDefault="00C82D32" w:rsidP="00C82D32">
      <w:r>
        <w:t>1………………………………………………………………………………………………………………………………………………………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2.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3.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4.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5.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6.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7.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Default="00C82D32" w:rsidP="00C82D32">
      <w:r>
        <w:t>8.</w:t>
      </w:r>
      <w:r w:rsidRPr="00C82D32">
        <w:t xml:space="preserve"> </w:t>
      </w:r>
      <w:r>
        <w:t>……………………………………………………………………………………………………………………………………………………</w:t>
      </w:r>
    </w:p>
    <w:p w:rsidR="00C82D32" w:rsidRPr="00DD18A2" w:rsidRDefault="00C82D32" w:rsidP="00C82D32">
      <w:pPr>
        <w:rPr>
          <w:rFonts w:ascii="Comic Sans MS" w:hAnsi="Comic Sans MS"/>
          <w:b/>
          <w:sz w:val="24"/>
          <w:szCs w:val="24"/>
        </w:rPr>
      </w:pPr>
    </w:p>
    <w:p w:rsidR="00AE2A1D" w:rsidRPr="00DD18A2" w:rsidRDefault="004512D8" w:rsidP="004512D8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DD18A2">
        <w:rPr>
          <w:rFonts w:ascii="Comic Sans MS" w:hAnsi="Comic Sans MS"/>
          <w:b/>
          <w:sz w:val="24"/>
          <w:szCs w:val="24"/>
        </w:rPr>
        <w:t>Reconocer o</w:t>
      </w:r>
      <w:r w:rsidR="00AE2A1D" w:rsidRPr="00DD18A2">
        <w:rPr>
          <w:rFonts w:ascii="Comic Sans MS" w:hAnsi="Comic Sans MS"/>
          <w:b/>
          <w:sz w:val="24"/>
          <w:szCs w:val="24"/>
        </w:rPr>
        <w:t xml:space="preserve">tro título </w:t>
      </w:r>
      <w:r w:rsidR="00C82D32" w:rsidRPr="00DD18A2">
        <w:rPr>
          <w:rFonts w:ascii="Comic Sans MS" w:hAnsi="Comic Sans MS"/>
          <w:b/>
          <w:sz w:val="24"/>
          <w:szCs w:val="24"/>
        </w:rPr>
        <w:t>adecuado para el texto, escribiéndolo en la línea punteada de manera autónoma: ………………………………………………</w:t>
      </w:r>
      <w:r w:rsidR="008071B2">
        <w:rPr>
          <w:rFonts w:ascii="Comic Sans MS" w:hAnsi="Comic Sans MS"/>
          <w:b/>
          <w:sz w:val="24"/>
          <w:szCs w:val="24"/>
        </w:rPr>
        <w:t>………………………..</w:t>
      </w:r>
    </w:p>
    <w:p w:rsidR="004512D8" w:rsidRPr="00DD18A2" w:rsidRDefault="004512D8" w:rsidP="00F175B3">
      <w:pPr>
        <w:rPr>
          <w:rFonts w:ascii="Comic Sans MS" w:hAnsi="Comic Sans MS"/>
          <w:sz w:val="24"/>
          <w:szCs w:val="24"/>
        </w:rPr>
      </w:pPr>
    </w:p>
    <w:p w:rsidR="004512D8" w:rsidRPr="00DD18A2" w:rsidRDefault="008071B2" w:rsidP="00C82D32">
      <w:pPr>
        <w:pStyle w:val="Prrafodelista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Redactar una nueva versión</w:t>
      </w:r>
      <w:r w:rsidR="00C82D32" w:rsidRPr="00DD18A2">
        <w:rPr>
          <w:rFonts w:ascii="Comic Sans MS" w:hAnsi="Comic Sans MS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d</w:t>
      </w:r>
      <w:r w:rsidR="00C82D32" w:rsidRPr="00DD18A2">
        <w:rPr>
          <w:rFonts w:ascii="Comic Sans MS" w:hAnsi="Comic Sans MS"/>
          <w:b/>
          <w:sz w:val="24"/>
          <w:szCs w:val="24"/>
        </w:rPr>
        <w:t>el cuento de la caperucita Roja</w:t>
      </w:r>
      <w:r>
        <w:rPr>
          <w:rFonts w:ascii="Comic Sans MS" w:hAnsi="Comic Sans MS"/>
          <w:b/>
          <w:sz w:val="24"/>
          <w:szCs w:val="24"/>
        </w:rPr>
        <w:t>,</w:t>
      </w:r>
      <w:r w:rsidR="00C82D32" w:rsidRPr="00DD18A2">
        <w:rPr>
          <w:rFonts w:ascii="Comic Sans MS" w:hAnsi="Comic Sans MS"/>
          <w:b/>
          <w:sz w:val="24"/>
          <w:szCs w:val="24"/>
        </w:rPr>
        <w:t xml:space="preserve"> integrando al protagonista del texto anterior como personaje secundario, escribiéndolo en el espacio dado de manera autónoma:</w:t>
      </w:r>
    </w:p>
    <w:p w:rsidR="00C82D32" w:rsidRPr="00DD18A2" w:rsidRDefault="00C82D32" w:rsidP="00DD18A2">
      <w:pPr>
        <w:rPr>
          <w:rFonts w:ascii="Agency FB" w:hAnsi="Agency FB"/>
          <w:b/>
          <w:sz w:val="28"/>
          <w:szCs w:val="28"/>
        </w:rPr>
      </w:pPr>
      <w:r w:rsidRPr="00DD18A2">
        <w:rPr>
          <w:rFonts w:ascii="Agency FB" w:hAnsi="Agency FB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DD18A2">
        <w:rPr>
          <w:rFonts w:ascii="Agency FB" w:hAnsi="Agency FB"/>
          <w:b/>
          <w:sz w:val="28"/>
          <w:szCs w:val="28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DD18A2" w:rsidRPr="00DD18A2">
        <w:rPr>
          <w:rFonts w:ascii="Agency FB" w:hAnsi="Agency FB"/>
          <w:b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C82D32" w:rsidRPr="00DD18A2" w:rsidSect="00213AAB">
      <w:pgSz w:w="12242" w:h="18722" w:code="2519"/>
      <w:pgMar w:top="1134" w:right="1469" w:bottom="568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gency FB">
    <w:altName w:val="Malgun Gothic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E4D08"/>
    <w:multiLevelType w:val="hybridMultilevel"/>
    <w:tmpl w:val="FECEB596"/>
    <w:lvl w:ilvl="0" w:tplc="0C64DAB6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66"/>
    <w:rsid w:val="00042283"/>
    <w:rsid w:val="00045B0B"/>
    <w:rsid w:val="00065054"/>
    <w:rsid w:val="00213AAB"/>
    <w:rsid w:val="00291CE9"/>
    <w:rsid w:val="00332AB7"/>
    <w:rsid w:val="00382EE8"/>
    <w:rsid w:val="004512D8"/>
    <w:rsid w:val="0050343C"/>
    <w:rsid w:val="00632F65"/>
    <w:rsid w:val="006840F2"/>
    <w:rsid w:val="008071B2"/>
    <w:rsid w:val="00900F60"/>
    <w:rsid w:val="00931E66"/>
    <w:rsid w:val="009439C0"/>
    <w:rsid w:val="00A218C7"/>
    <w:rsid w:val="00AE2A1D"/>
    <w:rsid w:val="00C82D32"/>
    <w:rsid w:val="00D27A11"/>
    <w:rsid w:val="00D741A1"/>
    <w:rsid w:val="00D80B31"/>
    <w:rsid w:val="00DD18A2"/>
    <w:rsid w:val="00EA3BDC"/>
    <w:rsid w:val="00F175B3"/>
    <w:rsid w:val="00FA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D27A11"/>
    <w:pPr>
      <w:ind w:left="720"/>
      <w:contextualSpacing/>
    </w:pPr>
  </w:style>
  <w:style w:type="character" w:styleId="Hipervnculo">
    <w:name w:val="Hyperlink"/>
    <w:rsid w:val="00213AA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D27A11"/>
    <w:pPr>
      <w:ind w:left="720"/>
      <w:contextualSpacing/>
    </w:pPr>
  </w:style>
  <w:style w:type="character" w:styleId="Hipervnculo">
    <w:name w:val="Hyperlink"/>
    <w:rsid w:val="00213A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ontrol" Target="activeX/activeX2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7" Type="http://schemas.openxmlformats.org/officeDocument/2006/relationships/image" Target="media/image1.png"/><Relationship Id="rId12" Type="http://schemas.openxmlformats.org/officeDocument/2006/relationships/control" Target="activeX/activeX1.xml"/><Relationship Id="rId17" Type="http://schemas.openxmlformats.org/officeDocument/2006/relationships/control" Target="activeX/activeX6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control" Target="activeX/activeX9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2.xml"/><Relationship Id="rId10" Type="http://schemas.openxmlformats.org/officeDocument/2006/relationships/hyperlink" Target="mailto:kairath@hotmail.com" TargetMode="External"/><Relationship Id="rId19" Type="http://schemas.openxmlformats.org/officeDocument/2006/relationships/control" Target="activeX/activeX8.xml"/><Relationship Id="rId4" Type="http://schemas.microsoft.com/office/2007/relationships/stylesWithEffects" Target="stylesWithEffects.xml"/><Relationship Id="rId9" Type="http://schemas.openxmlformats.org/officeDocument/2006/relationships/hyperlink" Target="mailto:kairath@hotmail.com" TargetMode="External"/><Relationship Id="rId14" Type="http://schemas.openxmlformats.org/officeDocument/2006/relationships/control" Target="activeX/activeX3.xml"/><Relationship Id="rId22" Type="http://schemas.openxmlformats.org/officeDocument/2006/relationships/control" Target="activeX/activeX1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17C312-CBAA-466E-B400-824F90AD8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1485</Words>
  <Characters>8169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Mario Kairath</cp:lastModifiedBy>
  <cp:revision>2</cp:revision>
  <cp:lastPrinted>2011-04-28T01:21:00Z</cp:lastPrinted>
  <dcterms:created xsi:type="dcterms:W3CDTF">2020-04-27T14:03:00Z</dcterms:created>
  <dcterms:modified xsi:type="dcterms:W3CDTF">2020-04-27T14:03:00Z</dcterms:modified>
</cp:coreProperties>
</file>